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3549" w14:textId="7BF0374A" w:rsidR="7E2B200E" w:rsidRPr="00F6047A" w:rsidRDefault="00442E54" w:rsidP="2F72C5A5">
      <w:pPr>
        <w:rPr>
          <w:szCs w:val="22"/>
        </w:rPr>
      </w:pPr>
      <w:r>
        <w:rPr>
          <w:noProof/>
        </w:rPr>
        <w:drawing>
          <wp:inline distT="0" distB="0" distL="0" distR="0" wp14:anchorId="4B02E6C5" wp14:editId="19A119AE">
            <wp:extent cx="2800350" cy="1071642"/>
            <wp:effectExtent l="0" t="0" r="0" b="0"/>
            <wp:docPr id="1017937955" name="Obrázek 1017937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30412" cy="1083146"/>
                    </a:xfrm>
                    <a:prstGeom prst="rect">
                      <a:avLst/>
                    </a:prstGeom>
                  </pic:spPr>
                </pic:pic>
              </a:graphicData>
            </a:graphic>
          </wp:inline>
        </w:drawing>
      </w:r>
      <w:r w:rsidR="7E2B200E">
        <w:t xml:space="preserve">                                                                      </w:t>
      </w:r>
    </w:p>
    <w:p w14:paraId="7E364B2B" w14:textId="40DB0615" w:rsidR="00945BEC" w:rsidRDefault="4DC79C93" w:rsidP="2F72C5A5">
      <w:pPr>
        <w:ind w:left="3600"/>
      </w:pPr>
      <w:r>
        <w:t xml:space="preserve">  </w:t>
      </w:r>
      <w:r w:rsidR="00974BE1">
        <w:t xml:space="preserve">     </w:t>
      </w:r>
      <w:r>
        <w:t xml:space="preserve">  </w:t>
      </w:r>
    </w:p>
    <w:p w14:paraId="1A2E784F" w14:textId="498613CF" w:rsidR="3B180B89" w:rsidRPr="002318F6" w:rsidRDefault="00F6047A" w:rsidP="00F6047A">
      <w:pPr>
        <w:spacing w:line="276" w:lineRule="auto"/>
        <w:jc w:val="both"/>
      </w:pPr>
      <w:r>
        <w:rPr>
          <w:rFonts w:eastAsia="Calibri" w:cs="Calibri"/>
          <w:color w:val="000000" w:themeColor="text1"/>
          <w:sz w:val="32"/>
          <w:szCs w:val="32"/>
        </w:rPr>
        <w:br/>
      </w:r>
      <w:r w:rsidR="002318F6" w:rsidRPr="002318F6">
        <w:rPr>
          <w:rFonts w:eastAsia="Calibri" w:cs="Calibri"/>
          <w:color w:val="000000" w:themeColor="text1"/>
          <w:sz w:val="32"/>
          <w:szCs w:val="32"/>
        </w:rPr>
        <w:t>MODRÁ PYRAMIDA SE PŘEVLÉKNE DO BAREV MATEŘSKÉ KOMERČNÍ BANKY. Z POBOČEK STAVEBNÍ SPOŘITELNY SE STANOU KB PORADENSKÁ MÍSTA</w:t>
      </w:r>
    </w:p>
    <w:p w14:paraId="1131379D" w14:textId="7B30456D" w:rsidR="3B180B89" w:rsidRPr="002318F6" w:rsidRDefault="3B180B89" w:rsidP="2F72C5A5">
      <w:pPr>
        <w:spacing w:line="276" w:lineRule="auto"/>
      </w:pPr>
      <w:r w:rsidRPr="002318F6">
        <w:rPr>
          <w:rFonts w:eastAsia="Arial" w:cs="Arial"/>
          <w:szCs w:val="22"/>
        </w:rPr>
        <w:t xml:space="preserve"> </w:t>
      </w:r>
    </w:p>
    <w:p w14:paraId="0817ECB8" w14:textId="0C302FF5" w:rsidR="3B180B89" w:rsidRPr="002318F6" w:rsidRDefault="00F6047A" w:rsidP="2F72C5A5">
      <w:pPr>
        <w:spacing w:line="276" w:lineRule="auto"/>
      </w:pPr>
      <w:r>
        <w:rPr>
          <w:rFonts w:eastAsia="Arial" w:cs="Arial"/>
          <w:szCs w:val="22"/>
        </w:rPr>
        <w:br/>
      </w:r>
      <w:r w:rsidR="3B180B89" w:rsidRPr="002318F6">
        <w:rPr>
          <w:rFonts w:eastAsia="Arial" w:cs="Arial"/>
          <w:szCs w:val="22"/>
        </w:rPr>
        <w:t>2. října 2023</w:t>
      </w:r>
    </w:p>
    <w:p w14:paraId="5745AB3B" w14:textId="27E129A2" w:rsidR="3B180B89" w:rsidRPr="002318F6" w:rsidRDefault="002318F6" w:rsidP="2F72C5A5">
      <w:pPr>
        <w:spacing w:line="276" w:lineRule="auto"/>
      </w:pPr>
      <w:r>
        <w:rPr>
          <w:rFonts w:eastAsia="Arial" w:cs="Arial"/>
          <w:i/>
          <w:iCs/>
          <w:szCs w:val="22"/>
        </w:rPr>
        <w:br/>
      </w:r>
      <w:r w:rsidR="3B180B89" w:rsidRPr="002318F6">
        <w:rPr>
          <w:rFonts w:eastAsia="Arial" w:cs="Arial"/>
          <w:i/>
          <w:iCs/>
          <w:szCs w:val="22"/>
        </w:rPr>
        <w:t xml:space="preserve"> </w:t>
      </w:r>
    </w:p>
    <w:p w14:paraId="3B556B9A" w14:textId="74E4532E" w:rsidR="3B180B89" w:rsidRPr="002318F6" w:rsidRDefault="3B180B89" w:rsidP="2F72C5A5">
      <w:pPr>
        <w:spacing w:after="240" w:line="276" w:lineRule="auto"/>
        <w:jc w:val="both"/>
        <w:rPr>
          <w:szCs w:val="22"/>
        </w:rPr>
      </w:pPr>
      <w:r w:rsidRPr="002318F6">
        <w:rPr>
          <w:rFonts w:eastAsia="Calibri" w:cs="Calibri"/>
          <w:b/>
          <w:bCs/>
          <w:szCs w:val="22"/>
        </w:rPr>
        <w:t xml:space="preserve">Modrá pyramida stavební spořitelna se od října začne měnit do barev své mateřské společnosti. Pobočky stavební spořitelny, která je součástí finanční skupiny Komerční banky, se přejmenují na KB Poradenská místa. Do poloviny příštího roku změnou postupně projde exteriér i interiér všech 187 poboček Modré pyramidy. </w:t>
      </w:r>
    </w:p>
    <w:p w14:paraId="36D3B84E" w14:textId="275FA9E0" w:rsidR="3B180B89" w:rsidRPr="002318F6" w:rsidRDefault="3B180B89" w:rsidP="2F72C5A5">
      <w:pPr>
        <w:spacing w:after="160" w:line="257" w:lineRule="auto"/>
        <w:jc w:val="both"/>
        <w:rPr>
          <w:szCs w:val="22"/>
        </w:rPr>
      </w:pPr>
      <w:r w:rsidRPr="002318F6">
        <w:rPr>
          <w:rFonts w:eastAsia="Calibri" w:cs="Calibri"/>
          <w:szCs w:val="22"/>
        </w:rPr>
        <w:t>Změna vizuálního stylu posílí vnímání Modré pyramidy jako nedílné součásti skupiny Komerční banky a navazuje i na rozsáhlejší úpravy obchodního modelu společnosti, který například zohlední nové kompetence stavební spořitelny ve vztahu k dotačnímu poradenství. Modrá pyramida současně plánuje propojit poskytování svých produktů a služeb s novou érou bankovnictví Komerční banky.</w:t>
      </w:r>
    </w:p>
    <w:p w14:paraId="52BD8ED4" w14:textId="54DFF28C" w:rsidR="3B180B89" w:rsidRPr="002318F6" w:rsidRDefault="3B180B89" w:rsidP="2F72C5A5">
      <w:pPr>
        <w:spacing w:after="160" w:line="257" w:lineRule="auto"/>
        <w:jc w:val="both"/>
        <w:rPr>
          <w:szCs w:val="22"/>
        </w:rPr>
      </w:pPr>
      <w:r w:rsidRPr="002318F6">
        <w:rPr>
          <w:rFonts w:eastAsia="Calibri" w:cs="Calibri"/>
          <w:i/>
          <w:iCs/>
          <w:szCs w:val="22"/>
        </w:rPr>
        <w:t xml:space="preserve">„Chceme i klientům Modré pyramidy zprostředkovat zážitek spojený s využíváním produktů a služeb nové éry bankovnictví Komerční banky. Finanční poradci Modré pyramidy se nově stanou integrální součástí distribuční sítě skupiny Komerční banky s plnohodnotnou možností sjednávat vedle produktů stavební spořitelny i produkty a služby nové éry Komerční banky. Cílem je sjednotit nabídku produktů a služeb skupiny KB napříč distribučními kanály, a to včetně těch digitálních“, </w:t>
      </w:r>
      <w:r w:rsidRPr="002318F6">
        <w:rPr>
          <w:rFonts w:eastAsia="Calibri" w:cs="Calibri"/>
          <w:szCs w:val="22"/>
        </w:rPr>
        <w:t>uvedl Michael Pupala, generální ředitel a předseda představenstva Modré pyramidy stavební spořitelny.</w:t>
      </w:r>
    </w:p>
    <w:p w14:paraId="17E7E138" w14:textId="0B20FD5C" w:rsidR="3B180B89" w:rsidRPr="002318F6" w:rsidRDefault="3B180B89" w:rsidP="2F72C5A5">
      <w:pPr>
        <w:spacing w:after="160" w:line="257" w:lineRule="auto"/>
        <w:jc w:val="both"/>
        <w:rPr>
          <w:szCs w:val="22"/>
        </w:rPr>
      </w:pPr>
      <w:r w:rsidRPr="002318F6">
        <w:rPr>
          <w:rFonts w:eastAsia="Calibri" w:cs="Calibri"/>
          <w:szCs w:val="22"/>
        </w:rPr>
        <w:t>Pro klienty Modré pyramidy se dále nic nemění, smluvní vztah i sjednané podmínky produktů zůstávají zachovány. Společnost Modrá pyramida stavební spořitelna, a. s. na českém trhu dále zůstává ve statutární podobě a s jejím názvem se klienti budou setkávat v oficiálních smluvních dokumentech nebo klientské komunikaci.</w:t>
      </w:r>
    </w:p>
    <w:p w14:paraId="4FDF0D6D" w14:textId="59797D1F" w:rsidR="3B180B89" w:rsidRPr="002318F6" w:rsidRDefault="3B180B89" w:rsidP="2F72C5A5">
      <w:pPr>
        <w:spacing w:after="160" w:line="257" w:lineRule="auto"/>
        <w:jc w:val="both"/>
        <w:rPr>
          <w:szCs w:val="22"/>
        </w:rPr>
      </w:pPr>
      <w:r w:rsidRPr="002318F6">
        <w:rPr>
          <w:rFonts w:eastAsia="Calibri" w:cs="Calibri"/>
          <w:szCs w:val="22"/>
        </w:rPr>
        <w:t>Do poloviny roku 2024 dojde také ke změně webových stránek Modré pyramidy, které se z produktového hlediska stanou součástí webu Komerční banky.</w:t>
      </w:r>
      <w:r w:rsidRPr="002318F6">
        <w:rPr>
          <w:rFonts w:eastAsia="Calibri" w:cs="Calibri"/>
          <w:b/>
          <w:bCs/>
          <w:szCs w:val="22"/>
        </w:rPr>
        <w:t xml:space="preserve"> </w:t>
      </w:r>
      <w:r w:rsidRPr="002318F6">
        <w:rPr>
          <w:rFonts w:eastAsia="Calibri" w:cs="Calibri"/>
          <w:szCs w:val="22"/>
        </w:rPr>
        <w:t xml:space="preserve">Informace k nabídce obou společností budou v průběhu příštího roku sjednoceny na webové stránky Komerční banky </w:t>
      </w:r>
      <w:hyperlink r:id="rId12">
        <w:r w:rsidRPr="002318F6">
          <w:rPr>
            <w:rStyle w:val="Hypertextovodkaz"/>
            <w:rFonts w:eastAsia="Calibri" w:cs="Calibri"/>
            <w:b/>
            <w:bCs/>
            <w:color w:val="0563C1"/>
            <w:szCs w:val="22"/>
          </w:rPr>
          <w:t>www.kb.cz</w:t>
        </w:r>
      </w:hyperlink>
      <w:r w:rsidRPr="002318F6">
        <w:rPr>
          <w:rFonts w:eastAsia="Calibri" w:cs="Calibri"/>
          <w:b/>
          <w:bCs/>
          <w:szCs w:val="22"/>
        </w:rPr>
        <w:t xml:space="preserve">, </w:t>
      </w:r>
      <w:r w:rsidRPr="002318F6">
        <w:rPr>
          <w:rFonts w:eastAsia="Calibri" w:cs="Calibri"/>
          <w:szCs w:val="22"/>
        </w:rPr>
        <w:t>doména</w:t>
      </w:r>
      <w:r w:rsidRPr="002318F6">
        <w:rPr>
          <w:rFonts w:eastAsia="Calibri" w:cs="Calibri"/>
          <w:b/>
          <w:bCs/>
          <w:szCs w:val="22"/>
        </w:rPr>
        <w:t xml:space="preserve"> </w:t>
      </w:r>
      <w:hyperlink r:id="rId13">
        <w:r w:rsidRPr="002318F6">
          <w:rPr>
            <w:rStyle w:val="Hypertextovodkaz"/>
            <w:rFonts w:eastAsia="Calibri" w:cs="Calibri"/>
            <w:b/>
            <w:bCs/>
            <w:color w:val="0563C1"/>
            <w:szCs w:val="22"/>
          </w:rPr>
          <w:t>www.modrapyramida.cz</w:t>
        </w:r>
      </w:hyperlink>
      <w:r w:rsidRPr="002318F6">
        <w:rPr>
          <w:rFonts w:eastAsia="Calibri" w:cs="Calibri"/>
          <w:b/>
          <w:bCs/>
          <w:szCs w:val="22"/>
        </w:rPr>
        <w:t xml:space="preserve"> </w:t>
      </w:r>
      <w:r w:rsidRPr="002318F6">
        <w:rPr>
          <w:rFonts w:eastAsia="Calibri" w:cs="Calibri"/>
          <w:szCs w:val="22"/>
        </w:rPr>
        <w:t xml:space="preserve">však nezanikne a klienti, kteří ji zadají do vyhledávače, budou automaticky přesměrováni na relevantní nabídku na stránkách Komerční banky. </w:t>
      </w:r>
    </w:p>
    <w:p w14:paraId="601F45F5" w14:textId="37B2C4D7" w:rsidR="002318F6" w:rsidRDefault="3B180B89" w:rsidP="00F6047A">
      <w:pPr>
        <w:spacing w:after="160" w:line="257" w:lineRule="auto"/>
        <w:jc w:val="both"/>
        <w:rPr>
          <w:szCs w:val="22"/>
        </w:rPr>
      </w:pPr>
      <w:r w:rsidRPr="002318F6">
        <w:rPr>
          <w:rFonts w:eastAsia="Calibri" w:cs="Calibri"/>
          <w:szCs w:val="22"/>
        </w:rPr>
        <w:lastRenderedPageBreak/>
        <w:t xml:space="preserve">Otázky a odpovědi pro klienty Modré pyramidy se všemi podstatnými informacemi jsou k dispozici </w:t>
      </w:r>
      <w:hyperlink r:id="rId14" w:history="1">
        <w:r w:rsidRPr="005A30CE">
          <w:rPr>
            <w:rStyle w:val="Hypertextovodkaz"/>
            <w:rFonts w:eastAsia="Calibri" w:cs="Calibri"/>
            <w:b/>
            <w:bCs/>
            <w:szCs w:val="22"/>
          </w:rPr>
          <w:t>ZDE</w:t>
        </w:r>
        <w:r w:rsidRPr="005A30CE">
          <w:rPr>
            <w:rStyle w:val="Hypertextovodkaz"/>
            <w:rFonts w:eastAsia="Calibri" w:cs="Calibri"/>
            <w:szCs w:val="22"/>
          </w:rPr>
          <w:t>.</w:t>
        </w:r>
      </w:hyperlink>
    </w:p>
    <w:p w14:paraId="0E646EA8" w14:textId="13813D74" w:rsidR="008E5786" w:rsidRDefault="008E5786" w:rsidP="00351FF5">
      <w:pPr>
        <w:rPr>
          <w:szCs w:val="22"/>
        </w:rPr>
      </w:pPr>
      <w:r>
        <w:rPr>
          <w:noProof/>
          <w:szCs w:val="22"/>
        </w:rPr>
        <mc:AlternateContent>
          <mc:Choice Requires="wps">
            <w:drawing>
              <wp:anchor distT="0" distB="0" distL="114300" distR="114300" simplePos="0" relativeHeight="251659264" behindDoc="0" locked="0" layoutInCell="1" allowOverlap="1" wp14:anchorId="49C29BEE" wp14:editId="24E24891">
                <wp:simplePos x="0" y="0"/>
                <wp:positionH relativeFrom="column">
                  <wp:posOffset>3810</wp:posOffset>
                </wp:positionH>
                <wp:positionV relativeFrom="paragraph">
                  <wp:posOffset>170815</wp:posOffset>
                </wp:positionV>
                <wp:extent cx="6120130"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38F7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3.45pt" to="482.2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" strokecolor="#bfbfbf [2412]" strokeweight=".5pt">
                <v:stroke joinstyle="miter"/>
              </v:line>
            </w:pict>
          </mc:Fallback>
        </mc:AlternateContent>
      </w:r>
    </w:p>
    <w:p w14:paraId="695A8E30" w14:textId="0BE6CB76" w:rsidR="008E5786" w:rsidRDefault="008E5786" w:rsidP="00351FF5">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00" w:firstRow="0" w:lastRow="0" w:firstColumn="0" w:lastColumn="0" w:noHBand="0" w:noVBand="1"/>
      </w:tblPr>
      <w:tblGrid>
        <w:gridCol w:w="3209"/>
        <w:gridCol w:w="3209"/>
        <w:gridCol w:w="3210"/>
      </w:tblGrid>
      <w:tr w:rsidR="008E5786" w14:paraId="48752372" w14:textId="77777777" w:rsidTr="02F12723">
        <w:tc>
          <w:tcPr>
            <w:tcW w:w="3209" w:type="dxa"/>
          </w:tcPr>
          <w:p w14:paraId="2C273824" w14:textId="7F87F41D" w:rsidR="008E5786" w:rsidRPr="00014683" w:rsidRDefault="2CB8A58A" w:rsidP="00014683">
            <w:pPr>
              <w:rPr>
                <w:sz w:val="18"/>
                <w:szCs w:val="18"/>
              </w:rPr>
            </w:pPr>
            <w:r w:rsidRPr="02F12723">
              <w:rPr>
                <w:sz w:val="18"/>
                <w:szCs w:val="18"/>
              </w:rPr>
              <w:t>Tomá</w:t>
            </w:r>
            <w:r w:rsidR="718EED1C" w:rsidRPr="02F12723">
              <w:rPr>
                <w:sz w:val="18"/>
                <w:szCs w:val="18"/>
              </w:rPr>
              <w:t>š</w:t>
            </w:r>
            <w:r w:rsidRPr="02F12723">
              <w:rPr>
                <w:sz w:val="18"/>
                <w:szCs w:val="18"/>
              </w:rPr>
              <w:t xml:space="preserve"> Zavoral</w:t>
            </w:r>
            <w:r w:rsidR="008E5786">
              <w:br/>
            </w:r>
            <w:hyperlink r:id="rId15">
              <w:r w:rsidRPr="02F12723">
                <w:rPr>
                  <w:rStyle w:val="Hypertextovodkaz"/>
                  <w:sz w:val="18"/>
                  <w:szCs w:val="18"/>
                </w:rPr>
                <w:t>tomas_zavoral@kb.cz</w:t>
              </w:r>
            </w:hyperlink>
          </w:p>
          <w:p w14:paraId="27707430" w14:textId="7B6C8E7D" w:rsidR="008E5786" w:rsidRPr="00014683" w:rsidRDefault="008E5786" w:rsidP="00014683">
            <w:pPr>
              <w:rPr>
                <w:sz w:val="18"/>
                <w:szCs w:val="18"/>
              </w:rPr>
            </w:pPr>
            <w:r w:rsidRPr="00014683">
              <w:rPr>
                <w:sz w:val="18"/>
                <w:szCs w:val="18"/>
              </w:rPr>
              <w:t>731 493 296</w:t>
            </w:r>
          </w:p>
        </w:tc>
        <w:tc>
          <w:tcPr>
            <w:tcW w:w="3209" w:type="dxa"/>
          </w:tcPr>
          <w:p w14:paraId="5BEF4A34" w14:textId="77777777" w:rsidR="008E5786" w:rsidRPr="00014683" w:rsidRDefault="008E5786" w:rsidP="00014683">
            <w:pPr>
              <w:rPr>
                <w:sz w:val="18"/>
                <w:szCs w:val="18"/>
              </w:rPr>
            </w:pPr>
            <w:r w:rsidRPr="00014683">
              <w:rPr>
                <w:sz w:val="18"/>
                <w:szCs w:val="18"/>
              </w:rPr>
              <w:t>Šárka Nevoralová</w:t>
            </w:r>
          </w:p>
          <w:p w14:paraId="3E4BDC4A" w14:textId="112EAFF6" w:rsidR="008E5786" w:rsidRPr="00014683" w:rsidRDefault="00F6047A" w:rsidP="00014683">
            <w:pPr>
              <w:rPr>
                <w:sz w:val="18"/>
                <w:szCs w:val="18"/>
              </w:rPr>
            </w:pPr>
            <w:hyperlink r:id="rId16" w:history="1">
              <w:r w:rsidR="008E5786" w:rsidRPr="00014683">
                <w:rPr>
                  <w:rStyle w:val="Hypertextovodkaz"/>
                  <w:sz w:val="18"/>
                  <w:szCs w:val="18"/>
                </w:rPr>
                <w:t>sarka_nevoralova@kb.cz</w:t>
              </w:r>
            </w:hyperlink>
          </w:p>
          <w:p w14:paraId="202627DC" w14:textId="1EC7276E" w:rsidR="008E5786" w:rsidRPr="00014683" w:rsidRDefault="008E5786" w:rsidP="00014683">
            <w:pPr>
              <w:rPr>
                <w:sz w:val="18"/>
                <w:szCs w:val="18"/>
              </w:rPr>
            </w:pPr>
            <w:r w:rsidRPr="00014683">
              <w:rPr>
                <w:sz w:val="18"/>
                <w:szCs w:val="18"/>
              </w:rPr>
              <w:t>734 236 325</w:t>
            </w:r>
          </w:p>
        </w:tc>
        <w:tc>
          <w:tcPr>
            <w:tcW w:w="3210" w:type="dxa"/>
          </w:tcPr>
          <w:p w14:paraId="3F20B20C" w14:textId="77777777" w:rsidR="008E5786" w:rsidRPr="00014683" w:rsidRDefault="008E5786" w:rsidP="00014683">
            <w:pPr>
              <w:rPr>
                <w:sz w:val="18"/>
                <w:szCs w:val="18"/>
              </w:rPr>
            </w:pPr>
            <w:r w:rsidRPr="00014683">
              <w:rPr>
                <w:sz w:val="18"/>
                <w:szCs w:val="18"/>
              </w:rPr>
              <w:t>Michal Teubner</w:t>
            </w:r>
          </w:p>
          <w:p w14:paraId="65509A05" w14:textId="6A82A76A" w:rsidR="008E5786" w:rsidRPr="00014683" w:rsidRDefault="00F6047A" w:rsidP="00014683">
            <w:pPr>
              <w:rPr>
                <w:sz w:val="18"/>
                <w:szCs w:val="18"/>
              </w:rPr>
            </w:pPr>
            <w:hyperlink r:id="rId17" w:history="1">
              <w:r w:rsidR="008E5786" w:rsidRPr="00014683">
                <w:rPr>
                  <w:rStyle w:val="Hypertextovodkaz"/>
                  <w:sz w:val="18"/>
                  <w:szCs w:val="18"/>
                </w:rPr>
                <w:t>michal_teubner@kb.cz</w:t>
              </w:r>
            </w:hyperlink>
          </w:p>
          <w:p w14:paraId="72D3F544" w14:textId="3801E7F2" w:rsidR="008E5786" w:rsidRPr="00014683" w:rsidRDefault="008E5786" w:rsidP="00014683">
            <w:pPr>
              <w:rPr>
                <w:sz w:val="18"/>
                <w:szCs w:val="18"/>
              </w:rPr>
            </w:pPr>
            <w:r w:rsidRPr="00014683">
              <w:rPr>
                <w:sz w:val="18"/>
                <w:szCs w:val="18"/>
              </w:rPr>
              <w:t>606 653 219</w:t>
            </w:r>
          </w:p>
        </w:tc>
      </w:tr>
    </w:tbl>
    <w:p w14:paraId="1A1397D5" w14:textId="5C01F83F" w:rsidR="008E5786" w:rsidRPr="00351FF5" w:rsidRDefault="008E5786" w:rsidP="00351FF5">
      <w:pPr>
        <w:rPr>
          <w:szCs w:val="22"/>
        </w:rPr>
      </w:pPr>
    </w:p>
    <w:sectPr w:rsidR="008E5786" w:rsidRPr="00351FF5" w:rsidSect="008E5786">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7447" w14:textId="77777777" w:rsidR="00AC61EC" w:rsidRDefault="00AC61EC" w:rsidP="00014683">
      <w:pPr>
        <w:spacing w:line="240" w:lineRule="auto"/>
      </w:pPr>
      <w:r>
        <w:separator/>
      </w:r>
    </w:p>
  </w:endnote>
  <w:endnote w:type="continuationSeparator" w:id="0">
    <w:p w14:paraId="0D8E216D" w14:textId="77777777" w:rsidR="00AC61EC" w:rsidRDefault="00AC61EC" w:rsidP="000146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ter">
    <w:panose1 w:val="02000503000000020004"/>
    <w:charset w:val="00"/>
    <w:family w:val="modern"/>
    <w:notTrueType/>
    <w:pitch w:val="variable"/>
    <w:sig w:usb0="E0000AFF" w:usb1="5200A1FF" w:usb2="00000021" w:usb3="00000000" w:csb0="0000019F" w:csb1="00000000"/>
  </w:font>
  <w:font w:name="Inter Semi Bold">
    <w:altName w:val="Calibri"/>
    <w:panose1 w:val="02000703000000020004"/>
    <w:charset w:val="00"/>
    <w:family w:val="modern"/>
    <w:notTrueType/>
    <w:pitch w:val="variable"/>
    <w:sig w:usb0="E0000AFF" w:usb1="5200A1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4212"/>
      <w:gridCol w:w="3441"/>
    </w:tblGrid>
    <w:tr w:rsidR="00166D04" w14:paraId="692BE95A" w14:textId="77777777" w:rsidTr="00166D04">
      <w:tc>
        <w:tcPr>
          <w:tcW w:w="1985" w:type="dxa"/>
        </w:tcPr>
        <w:p w14:paraId="532B366B" w14:textId="77777777" w:rsidR="00166D04" w:rsidRDefault="00166D04" w:rsidP="00166D04">
          <w:pPr>
            <w:pStyle w:val="Zpat"/>
            <w:rPr>
              <w:sz w:val="13"/>
              <w:szCs w:val="13"/>
            </w:rPr>
          </w:pPr>
          <w:r>
            <w:rPr>
              <w:noProof/>
            </w:rPr>
            <w:drawing>
              <wp:inline distT="0" distB="0" distL="0" distR="0" wp14:anchorId="120D4397" wp14:editId="2D248110">
                <wp:extent cx="317500" cy="228600"/>
                <wp:effectExtent l="0" t="0" r="0" b="0"/>
                <wp:docPr id="3" name="Picture 3" descr="Diagram, venn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venn 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17500" cy="228600"/>
                        </a:xfrm>
                        <a:prstGeom prst="rect">
                          <a:avLst/>
                        </a:prstGeom>
                      </pic:spPr>
                    </pic:pic>
                  </a:graphicData>
                </a:graphic>
              </wp:inline>
            </w:drawing>
          </w:r>
        </w:p>
        <w:p w14:paraId="1750F779" w14:textId="2A1E2A6C" w:rsidR="00166D04" w:rsidRPr="00014683" w:rsidRDefault="00166D04" w:rsidP="00166D04">
          <w:pPr>
            <w:pStyle w:val="Zpat"/>
            <w:rPr>
              <w:sz w:val="13"/>
              <w:szCs w:val="13"/>
            </w:rPr>
          </w:pPr>
        </w:p>
      </w:tc>
      <w:tc>
        <w:tcPr>
          <w:tcW w:w="4212" w:type="dxa"/>
        </w:tcPr>
        <w:p w14:paraId="1499C36B" w14:textId="77777777" w:rsidR="00166D04" w:rsidRDefault="00166D04" w:rsidP="00166D04">
          <w:pPr>
            <w:pStyle w:val="Zpat"/>
            <w:jc w:val="right"/>
            <w:rPr>
              <w:noProof/>
            </w:rPr>
          </w:pPr>
        </w:p>
      </w:tc>
      <w:tc>
        <w:tcPr>
          <w:tcW w:w="3441" w:type="dxa"/>
          <w:vMerge w:val="restart"/>
        </w:tcPr>
        <w:p w14:paraId="18329FDF" w14:textId="655F5055" w:rsidR="00166D04" w:rsidRDefault="00166D04" w:rsidP="00166D04">
          <w:pPr>
            <w:pStyle w:val="Zpat"/>
            <w:jc w:val="right"/>
          </w:pPr>
          <w:r>
            <w:rPr>
              <w:noProof/>
            </w:rPr>
            <w:drawing>
              <wp:inline distT="0" distB="0" distL="0" distR="0" wp14:anchorId="34FE9148" wp14:editId="31B9EEDE">
                <wp:extent cx="520700" cy="52070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inline>
            </w:drawing>
          </w:r>
          <w:r>
            <w:t xml:space="preserve">   </w:t>
          </w:r>
          <w:r>
            <w:rPr>
              <w:noProof/>
            </w:rPr>
            <w:drawing>
              <wp:inline distT="0" distB="0" distL="0" distR="0" wp14:anchorId="6E67EC6C" wp14:editId="42D17B0A">
                <wp:extent cx="762000" cy="520700"/>
                <wp:effectExtent l="0" t="0" r="0" b="0"/>
                <wp:docPr id="9" name="Picture 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graphical user inter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62000" cy="520700"/>
                        </a:xfrm>
                        <a:prstGeom prst="rect">
                          <a:avLst/>
                        </a:prstGeom>
                      </pic:spPr>
                    </pic:pic>
                  </a:graphicData>
                </a:graphic>
              </wp:inline>
            </w:drawing>
          </w:r>
        </w:p>
      </w:tc>
    </w:tr>
    <w:tr w:rsidR="00166D04" w14:paraId="4F15AEDC" w14:textId="77777777" w:rsidTr="00166D04">
      <w:tc>
        <w:tcPr>
          <w:tcW w:w="1985" w:type="dxa"/>
          <w:vAlign w:val="center"/>
        </w:tcPr>
        <w:p w14:paraId="10DF0474" w14:textId="37EA83BF" w:rsidR="00166D04" w:rsidRPr="00E04801" w:rsidRDefault="00F6047A" w:rsidP="00166D04">
          <w:pPr>
            <w:pStyle w:val="Zpat"/>
            <w:rPr>
              <w:rFonts w:cs="Times New Roman (Body CS)"/>
              <w:noProof/>
              <w:color w:val="808080" w:themeColor="background1" w:themeShade="80"/>
            </w:rPr>
          </w:pPr>
          <w:hyperlink r:id="rId4" w:history="1">
            <w:r w:rsidR="00166D04" w:rsidRPr="00E04801">
              <w:rPr>
                <w:rStyle w:val="Hypertextovodkaz"/>
                <w:rFonts w:cs="Times New Roman (Body CS)"/>
                <w:color w:val="808080" w:themeColor="background1" w:themeShade="80"/>
                <w:sz w:val="13"/>
                <w:szCs w:val="13"/>
                <w:u w:val="none"/>
                <w14:textFill>
                  <w14:solidFill>
                    <w14:schemeClr w14:val="bg1">
                      <w14:alpha w14:val="60000"/>
                      <w14:lumMod w14:val="50000"/>
                    </w14:schemeClr>
                  </w14:solidFill>
                </w14:textFill>
              </w:rPr>
              <w:t>kb.cz/cs/o-bance/pro-media</w:t>
            </w:r>
          </w:hyperlink>
          <w:r w:rsidR="00166D04" w:rsidRPr="00E04801">
            <w:rPr>
              <w:rFonts w:cs="Times New Roman (Body CS)"/>
              <w:color w:val="808080" w:themeColor="background1" w:themeShade="80"/>
              <w:sz w:val="13"/>
              <w:szCs w:val="13"/>
              <w14:textFill>
                <w14:solidFill>
                  <w14:schemeClr w14:val="bg1">
                    <w14:alpha w14:val="60000"/>
                    <w14:lumMod w14:val="50000"/>
                  </w14:schemeClr>
                </w14:solidFill>
              </w14:textFill>
            </w:rPr>
            <w:t xml:space="preserve">  </w:t>
          </w:r>
        </w:p>
      </w:tc>
      <w:tc>
        <w:tcPr>
          <w:tcW w:w="4212" w:type="dxa"/>
          <w:vAlign w:val="center"/>
        </w:tcPr>
        <w:p w14:paraId="692EB777" w14:textId="0CA7B6C2" w:rsidR="00166D04" w:rsidRDefault="00E04801" w:rsidP="00166D04">
          <w:pPr>
            <w:pStyle w:val="Zpat"/>
            <w:rPr>
              <w:noProof/>
            </w:rPr>
          </w:pPr>
          <w:r>
            <w:rPr>
              <w:noProof/>
            </w:rPr>
            <w:drawing>
              <wp:inline distT="0" distB="0" distL="0" distR="0" wp14:anchorId="43CC12DA" wp14:editId="6B9E7B3E">
                <wp:extent cx="215265" cy="215265"/>
                <wp:effectExtent l="0" t="0" r="635" b="0"/>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29548" cy="229548"/>
                        </a:xfrm>
                        <a:prstGeom prst="rect">
                          <a:avLst/>
                        </a:prstGeom>
                      </pic:spPr>
                    </pic:pic>
                  </a:graphicData>
                </a:graphic>
              </wp:inline>
            </w:drawing>
          </w:r>
          <w:r>
            <w:rPr>
              <w:noProof/>
            </w:rPr>
            <w:t xml:space="preserve"> </w:t>
          </w:r>
          <w:r>
            <w:rPr>
              <w:noProof/>
            </w:rPr>
            <w:drawing>
              <wp:inline distT="0" distB="0" distL="0" distR="0" wp14:anchorId="0A7D2D03" wp14:editId="382063B9">
                <wp:extent cx="215900" cy="215900"/>
                <wp:effectExtent l="0" t="0" r="0"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9015" cy="239015"/>
                        </a:xfrm>
                        <a:prstGeom prst="rect">
                          <a:avLst/>
                        </a:prstGeom>
                      </pic:spPr>
                    </pic:pic>
                  </a:graphicData>
                </a:graphic>
              </wp:inline>
            </w:drawing>
          </w:r>
          <w:r>
            <w:rPr>
              <w:noProof/>
            </w:rPr>
            <w:t xml:space="preserve"> </w:t>
          </w:r>
          <w:r>
            <w:rPr>
              <w:noProof/>
            </w:rPr>
            <w:drawing>
              <wp:inline distT="0" distB="0" distL="0" distR="0" wp14:anchorId="507EDE7C" wp14:editId="18003938">
                <wp:extent cx="215900" cy="215900"/>
                <wp:effectExtent l="0" t="0" r="0" b="0"/>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7774" cy="227774"/>
                        </a:xfrm>
                        <a:prstGeom prst="rect">
                          <a:avLst/>
                        </a:prstGeom>
                      </pic:spPr>
                    </pic:pic>
                  </a:graphicData>
                </a:graphic>
              </wp:inline>
            </w:drawing>
          </w:r>
          <w:r>
            <w:rPr>
              <w:noProof/>
            </w:rPr>
            <w:t xml:space="preserve"> </w:t>
          </w:r>
          <w:r>
            <w:rPr>
              <w:noProof/>
            </w:rPr>
            <w:drawing>
              <wp:inline distT="0" distB="0" distL="0" distR="0" wp14:anchorId="4EC79CFB" wp14:editId="46D4E8B9">
                <wp:extent cx="215265" cy="215265"/>
                <wp:effectExtent l="0" t="0" r="0" b="635"/>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9233" cy="229233"/>
                        </a:xfrm>
                        <a:prstGeom prst="rect">
                          <a:avLst/>
                        </a:prstGeom>
                      </pic:spPr>
                    </pic:pic>
                  </a:graphicData>
                </a:graphic>
              </wp:inline>
            </w:drawing>
          </w:r>
        </w:p>
      </w:tc>
      <w:tc>
        <w:tcPr>
          <w:tcW w:w="3441" w:type="dxa"/>
          <w:vMerge/>
        </w:tcPr>
        <w:p w14:paraId="56BA95E7" w14:textId="69EAA0FB" w:rsidR="00166D04" w:rsidRDefault="00166D04" w:rsidP="00166D04">
          <w:pPr>
            <w:pStyle w:val="Zpat"/>
            <w:rPr>
              <w:noProof/>
            </w:rPr>
          </w:pPr>
        </w:p>
      </w:tc>
    </w:tr>
  </w:tbl>
  <w:p w14:paraId="7C63B186" w14:textId="77777777" w:rsidR="00014683" w:rsidRDefault="000146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1F93" w14:textId="77777777" w:rsidR="00AC61EC" w:rsidRDefault="00AC61EC" w:rsidP="00014683">
      <w:pPr>
        <w:spacing w:line="240" w:lineRule="auto"/>
      </w:pPr>
      <w:r>
        <w:separator/>
      </w:r>
    </w:p>
  </w:footnote>
  <w:footnote w:type="continuationSeparator" w:id="0">
    <w:p w14:paraId="54A523C7" w14:textId="77777777" w:rsidR="00AC61EC" w:rsidRDefault="00AC61EC" w:rsidP="000146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147CF"/>
    <w:multiLevelType w:val="hybridMultilevel"/>
    <w:tmpl w:val="16F03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2D7BB4"/>
    <w:multiLevelType w:val="hybridMultilevel"/>
    <w:tmpl w:val="9BE0740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2C28ED"/>
    <w:multiLevelType w:val="hybridMultilevel"/>
    <w:tmpl w:val="A5C64D1E"/>
    <w:lvl w:ilvl="0" w:tplc="040C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47517673">
    <w:abstractNumId w:val="1"/>
  </w:num>
  <w:num w:numId="2" w16cid:durableId="832187129">
    <w:abstractNumId w:val="0"/>
  </w:num>
  <w:num w:numId="3" w16cid:durableId="1024594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24"/>
    <w:rsid w:val="0001295E"/>
    <w:rsid w:val="00014683"/>
    <w:rsid w:val="000E6239"/>
    <w:rsid w:val="00166D04"/>
    <w:rsid w:val="001B5CBF"/>
    <w:rsid w:val="002318F6"/>
    <w:rsid w:val="00351FF5"/>
    <w:rsid w:val="00442E54"/>
    <w:rsid w:val="00502BF5"/>
    <w:rsid w:val="00544872"/>
    <w:rsid w:val="00557C4C"/>
    <w:rsid w:val="005A30CE"/>
    <w:rsid w:val="005E176C"/>
    <w:rsid w:val="00652624"/>
    <w:rsid w:val="00684D56"/>
    <w:rsid w:val="006A3CAF"/>
    <w:rsid w:val="008E2FD9"/>
    <w:rsid w:val="008E49F7"/>
    <w:rsid w:val="008E5786"/>
    <w:rsid w:val="00916B99"/>
    <w:rsid w:val="00945BEC"/>
    <w:rsid w:val="00974BE1"/>
    <w:rsid w:val="009C647F"/>
    <w:rsid w:val="00AC61EC"/>
    <w:rsid w:val="00B0339B"/>
    <w:rsid w:val="00CC13E7"/>
    <w:rsid w:val="00D0123E"/>
    <w:rsid w:val="00D040B2"/>
    <w:rsid w:val="00DB4B06"/>
    <w:rsid w:val="00E04801"/>
    <w:rsid w:val="00E51958"/>
    <w:rsid w:val="00E66168"/>
    <w:rsid w:val="00ED5E0E"/>
    <w:rsid w:val="00F40D83"/>
    <w:rsid w:val="00F6047A"/>
    <w:rsid w:val="02F12723"/>
    <w:rsid w:val="085AB75C"/>
    <w:rsid w:val="13E1E583"/>
    <w:rsid w:val="18B556A6"/>
    <w:rsid w:val="19778356"/>
    <w:rsid w:val="2CB8A58A"/>
    <w:rsid w:val="2DD6F544"/>
    <w:rsid w:val="2F72C5A5"/>
    <w:rsid w:val="3B180B89"/>
    <w:rsid w:val="3D8AAC29"/>
    <w:rsid w:val="3F90D6F5"/>
    <w:rsid w:val="412CA756"/>
    <w:rsid w:val="436B089C"/>
    <w:rsid w:val="4BCB6C66"/>
    <w:rsid w:val="4DC79C93"/>
    <w:rsid w:val="5BC598F0"/>
    <w:rsid w:val="6C63D44E"/>
    <w:rsid w:val="718EED1C"/>
    <w:rsid w:val="7E1DB5FF"/>
    <w:rsid w:val="7E2B20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A26AC"/>
  <w15:chartTrackingRefBased/>
  <w15:docId w15:val="{ADBC9A53-3B3C-5F42-9D53-4A03AAB2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4683"/>
    <w:pPr>
      <w:spacing w:line="288" w:lineRule="auto"/>
    </w:pPr>
    <w:rPr>
      <w:rFonts w:ascii="Inter" w:hAnsi="Inter"/>
      <w:sz w:val="22"/>
    </w:rPr>
  </w:style>
  <w:style w:type="paragraph" w:styleId="Nadpis1">
    <w:name w:val="heading 1"/>
    <w:basedOn w:val="Normln"/>
    <w:next w:val="Normln"/>
    <w:link w:val="Nadpis1Char"/>
    <w:uiPriority w:val="9"/>
    <w:qFormat/>
    <w:rsid w:val="00014683"/>
    <w:pPr>
      <w:keepNext/>
      <w:keepLines/>
      <w:spacing w:before="240" w:line="240" w:lineRule="auto"/>
      <w:outlineLvl w:val="0"/>
    </w:pPr>
    <w:rPr>
      <w:rFonts w:ascii="Inter Semi Bold" w:eastAsiaTheme="majorEastAsia" w:hAnsi="Inter Semi Bold" w:cstheme="majorBidi"/>
      <w:b/>
      <w:color w:val="000000" w:themeColor="text1"/>
      <w:sz w:val="48"/>
      <w:szCs w:val="32"/>
    </w:rPr>
  </w:style>
  <w:style w:type="paragraph" w:styleId="Nadpis2">
    <w:name w:val="heading 2"/>
    <w:basedOn w:val="Normln"/>
    <w:next w:val="Normln"/>
    <w:link w:val="Nadpis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8E5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E5786"/>
    <w:rPr>
      <w:color w:val="E9041E"/>
      <w:u w:val="single"/>
    </w:rPr>
  </w:style>
  <w:style w:type="character" w:styleId="Nevyeenzmnka">
    <w:name w:val="Unresolved Mention"/>
    <w:basedOn w:val="Standardnpsmoodstavce"/>
    <w:uiPriority w:val="99"/>
    <w:semiHidden/>
    <w:unhideWhenUsed/>
    <w:rsid w:val="008E5786"/>
    <w:rPr>
      <w:color w:val="605E5C"/>
      <w:shd w:val="clear" w:color="auto" w:fill="E1DFDD"/>
    </w:rPr>
  </w:style>
  <w:style w:type="character" w:customStyle="1" w:styleId="Nadpis1Char">
    <w:name w:val="Nadpis 1 Char"/>
    <w:basedOn w:val="Standardnpsmoodstavce"/>
    <w:link w:val="Nadpis1"/>
    <w:uiPriority w:val="9"/>
    <w:rsid w:val="00014683"/>
    <w:rPr>
      <w:rFonts w:ascii="Inter Semi Bold" w:eastAsiaTheme="majorEastAsia" w:hAnsi="Inter Semi Bold" w:cstheme="majorBidi"/>
      <w:b/>
      <w:color w:val="000000" w:themeColor="text1"/>
      <w:sz w:val="48"/>
      <w:szCs w:val="32"/>
    </w:rPr>
  </w:style>
  <w:style w:type="paragraph" w:styleId="Zhlav">
    <w:name w:val="header"/>
    <w:basedOn w:val="Normln"/>
    <w:link w:val="ZhlavChar"/>
    <w:uiPriority w:val="99"/>
    <w:unhideWhenUsed/>
    <w:rsid w:val="00014683"/>
    <w:pPr>
      <w:tabs>
        <w:tab w:val="center" w:pos="4513"/>
        <w:tab w:val="right" w:pos="9026"/>
      </w:tabs>
      <w:spacing w:line="240" w:lineRule="auto"/>
    </w:pPr>
  </w:style>
  <w:style w:type="character" w:customStyle="1" w:styleId="ZhlavChar">
    <w:name w:val="Záhlaví Char"/>
    <w:basedOn w:val="Standardnpsmoodstavce"/>
    <w:link w:val="Zhlav"/>
    <w:uiPriority w:val="99"/>
    <w:rsid w:val="00014683"/>
    <w:rPr>
      <w:rFonts w:ascii="Inter" w:hAnsi="Inter"/>
      <w:sz w:val="22"/>
    </w:rPr>
  </w:style>
  <w:style w:type="paragraph" w:styleId="Zpat">
    <w:name w:val="footer"/>
    <w:basedOn w:val="Normln"/>
    <w:link w:val="ZpatChar"/>
    <w:uiPriority w:val="99"/>
    <w:unhideWhenUsed/>
    <w:rsid w:val="00014683"/>
    <w:pPr>
      <w:tabs>
        <w:tab w:val="center" w:pos="4513"/>
        <w:tab w:val="right" w:pos="9026"/>
      </w:tabs>
      <w:spacing w:line="240" w:lineRule="auto"/>
    </w:pPr>
  </w:style>
  <w:style w:type="character" w:customStyle="1" w:styleId="ZpatChar">
    <w:name w:val="Zápatí Char"/>
    <w:basedOn w:val="Standardnpsmoodstavce"/>
    <w:link w:val="Zpat"/>
    <w:uiPriority w:val="99"/>
    <w:rsid w:val="00014683"/>
    <w:rPr>
      <w:rFonts w:ascii="Inter" w:hAnsi="Inter"/>
      <w:sz w:val="22"/>
    </w:rPr>
  </w:style>
  <w:style w:type="character" w:styleId="Sledovanodkaz">
    <w:name w:val="FollowedHyperlink"/>
    <w:basedOn w:val="Standardnpsmoodstavce"/>
    <w:uiPriority w:val="99"/>
    <w:semiHidden/>
    <w:unhideWhenUsed/>
    <w:rsid w:val="00166D04"/>
    <w:rPr>
      <w:color w:val="954F72" w:themeColor="followedHyperlink"/>
      <w:u w:val="single"/>
    </w:rPr>
  </w:style>
  <w:style w:type="character" w:styleId="Odkaznakoment">
    <w:name w:val="annotation reference"/>
    <w:basedOn w:val="Standardnpsmoodstavce"/>
    <w:uiPriority w:val="99"/>
    <w:semiHidden/>
    <w:unhideWhenUsed/>
    <w:rsid w:val="000E6239"/>
    <w:rPr>
      <w:sz w:val="16"/>
      <w:szCs w:val="16"/>
    </w:rPr>
  </w:style>
  <w:style w:type="paragraph" w:styleId="Textkomente">
    <w:name w:val="annotation text"/>
    <w:basedOn w:val="Normln"/>
    <w:link w:val="TextkomenteChar"/>
    <w:uiPriority w:val="99"/>
    <w:semiHidden/>
    <w:unhideWhenUsed/>
    <w:rsid w:val="000E6239"/>
    <w:pPr>
      <w:spacing w:line="240" w:lineRule="auto"/>
    </w:pPr>
    <w:rPr>
      <w:sz w:val="20"/>
      <w:szCs w:val="20"/>
    </w:rPr>
  </w:style>
  <w:style w:type="character" w:customStyle="1" w:styleId="TextkomenteChar">
    <w:name w:val="Text komentáře Char"/>
    <w:basedOn w:val="Standardnpsmoodstavce"/>
    <w:link w:val="Textkomente"/>
    <w:uiPriority w:val="99"/>
    <w:semiHidden/>
    <w:rsid w:val="000E6239"/>
    <w:rPr>
      <w:rFonts w:ascii="Inter" w:hAnsi="Inter"/>
      <w:sz w:val="20"/>
      <w:szCs w:val="20"/>
    </w:rPr>
  </w:style>
  <w:style w:type="paragraph" w:styleId="Pedmtkomente">
    <w:name w:val="annotation subject"/>
    <w:basedOn w:val="Textkomente"/>
    <w:next w:val="Textkomente"/>
    <w:link w:val="PedmtkomenteChar"/>
    <w:uiPriority w:val="99"/>
    <w:semiHidden/>
    <w:unhideWhenUsed/>
    <w:rsid w:val="000E6239"/>
    <w:rPr>
      <w:b/>
      <w:bCs/>
    </w:rPr>
  </w:style>
  <w:style w:type="character" w:customStyle="1" w:styleId="PedmtkomenteChar">
    <w:name w:val="Předmět komentáře Char"/>
    <w:basedOn w:val="TextkomenteChar"/>
    <w:link w:val="Pedmtkomente"/>
    <w:uiPriority w:val="99"/>
    <w:semiHidden/>
    <w:rsid w:val="000E6239"/>
    <w:rPr>
      <w:rFonts w:ascii="Inter" w:hAnsi="Inter"/>
      <w:b/>
      <w:bCs/>
      <w:sz w:val="20"/>
      <w:szCs w:val="20"/>
    </w:rPr>
  </w:style>
  <w:style w:type="paragraph" w:styleId="Revize">
    <w:name w:val="Revision"/>
    <w:hidden/>
    <w:uiPriority w:val="99"/>
    <w:semiHidden/>
    <w:rsid w:val="000E6239"/>
    <w:rPr>
      <w:rFonts w:ascii="Inter" w:hAnsi="Inter"/>
      <w:sz w:val="22"/>
    </w:rPr>
  </w:style>
  <w:style w:type="character" w:customStyle="1" w:styleId="Nadpis2Char">
    <w:name w:val="Nadpis 2 Char"/>
    <w:basedOn w:val="Standardnpsmoodstavce"/>
    <w:link w:val="Nadpis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drapyramida.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b.cz/" TargetMode="External"/><Relationship Id="rId17" Type="http://schemas.openxmlformats.org/officeDocument/2006/relationships/hyperlink" Target="mailto:michal_teubner@kb.cz" TargetMode="External"/><Relationship Id="rId2" Type="http://schemas.openxmlformats.org/officeDocument/2006/relationships/customXml" Target="../customXml/item2.xml"/><Relationship Id="rId16" Type="http://schemas.openxmlformats.org/officeDocument/2006/relationships/hyperlink" Target="mailto:sarka_nevoralova@kb.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mas_zavoral@kb.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drapyramida.cz/spolecne-vam-nabidneme-vic"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https://kb.cz/cs/o-bance/pro-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1AEF63623FE4F9A58CC6BACDC5B81" ma:contentTypeVersion="17" ma:contentTypeDescription="Create a new document." ma:contentTypeScope="" ma:versionID="f82e67213bc04effb8dcebe1becef06a">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a9bc303426ad5e5f2a8c8ff0c688221a"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06D4-4068-4517-8699-B73CF4A27CF7}">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2.xml><?xml version="1.0" encoding="utf-8"?>
<ds:datastoreItem xmlns:ds="http://schemas.openxmlformats.org/officeDocument/2006/customXml" ds:itemID="{FFBC47B5-9415-4D5F-A003-8DD3B8AD7ACC}">
  <ds:schemaRefs>
    <ds:schemaRef ds:uri="http://schemas.microsoft.com/sharepoint/v3/contenttype/forms"/>
  </ds:schemaRefs>
</ds:datastoreItem>
</file>

<file path=customXml/itemProps3.xml><?xml version="1.0" encoding="utf-8"?>
<ds:datastoreItem xmlns:ds="http://schemas.openxmlformats.org/officeDocument/2006/customXml" ds:itemID="{DA49393F-3089-401C-A2AD-0DF225BE5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91773-4104-9E41-A50E-A92B3FDBC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2384</Characters>
  <Application>Microsoft Office Word</Application>
  <DocSecurity>4</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Pitter</dc:creator>
  <cp:keywords/>
  <dc:description/>
  <cp:lastModifiedBy>Dagmar Koutská</cp:lastModifiedBy>
  <cp:revision>2</cp:revision>
  <dcterms:created xsi:type="dcterms:W3CDTF">2023-10-02T07:39:00Z</dcterms:created>
  <dcterms:modified xsi:type="dcterms:W3CDTF">2023-10-02T07:39:00Z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y fmtid="{D5CDD505-2E9C-101B-9397-08002B2CF9AE}" pid="4" name="MSIP_Label_076d9757-80ae-4c87-b4d7-9ffa7a0710d0_Enabled">
    <vt:lpwstr>true</vt:lpwstr>
  </property>
  <property fmtid="{D5CDD505-2E9C-101B-9397-08002B2CF9AE}" pid="5" name="MSIP_Label_076d9757-80ae-4c87-b4d7-9ffa7a0710d0_SetDate">
    <vt:lpwstr>2023-10-02T07:34:53Z</vt:lpwstr>
  </property>
  <property fmtid="{D5CDD505-2E9C-101B-9397-08002B2CF9AE}" pid="6" name="MSIP_Label_076d9757-80ae-4c87-b4d7-9ffa7a0710d0_Method">
    <vt:lpwstr>Standard</vt:lpwstr>
  </property>
  <property fmtid="{D5CDD505-2E9C-101B-9397-08002B2CF9AE}" pid="7" name="MSIP_Label_076d9757-80ae-4c87-b4d7-9ffa7a0710d0_Name">
    <vt:lpwstr>C1 - Internal</vt:lpwstr>
  </property>
  <property fmtid="{D5CDD505-2E9C-101B-9397-08002B2CF9AE}" pid="8" name="MSIP_Label_076d9757-80ae-4c87-b4d7-9ffa7a0710d0_SiteId">
    <vt:lpwstr>c79e7c80-cff5-4503-b468-3702cea89272</vt:lpwstr>
  </property>
  <property fmtid="{D5CDD505-2E9C-101B-9397-08002B2CF9AE}" pid="9" name="MSIP_Label_076d9757-80ae-4c87-b4d7-9ffa7a0710d0_ActionId">
    <vt:lpwstr>c0fe2600-a59f-487a-8b83-c2efd1728d9d</vt:lpwstr>
  </property>
  <property fmtid="{D5CDD505-2E9C-101B-9397-08002B2CF9AE}" pid="10" name="MSIP_Label_076d9757-80ae-4c87-b4d7-9ffa7a0710d0_ContentBits">
    <vt:lpwstr>0</vt:lpwstr>
  </property>
  <property fmtid="{D5CDD505-2E9C-101B-9397-08002B2CF9AE}" pid="11" name="Kod_Duvernosti">
    <vt:lpwstr>KB_C1_INTERNAL_992521</vt:lpwstr>
  </property>
</Properties>
</file>